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7"/>
        <w:gridCol w:w="6413"/>
        <w:gridCol w:w="1759"/>
      </w:tblGrid>
      <w:tr w:rsidR="00A44D87" w:rsidRPr="00E342BF" w:rsidTr="00E342BF">
        <w:tc>
          <w:tcPr>
            <w:tcW w:w="1717" w:type="dxa"/>
            <w:shd w:val="clear" w:color="auto" w:fill="D99594"/>
          </w:tcPr>
          <w:p w:rsidR="00A44D87" w:rsidRPr="00E342BF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172" w:type="dxa"/>
            <w:gridSpan w:val="2"/>
            <w:shd w:val="clear" w:color="auto" w:fill="D99594"/>
          </w:tcPr>
          <w:p w:rsidR="00A44D87" w:rsidRPr="00E342BF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E342BF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E342BF" w:rsidTr="00E342BF">
        <w:tc>
          <w:tcPr>
            <w:tcW w:w="1717" w:type="dxa"/>
            <w:shd w:val="clear" w:color="auto" w:fill="auto"/>
          </w:tcPr>
          <w:p w:rsidR="00F03F65" w:rsidRPr="00E342BF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E342BF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8172" w:type="dxa"/>
            <w:gridSpan w:val="2"/>
            <w:shd w:val="clear" w:color="auto" w:fill="auto"/>
          </w:tcPr>
          <w:p w:rsidR="00F03F65" w:rsidRPr="00E342BF" w:rsidRDefault="0065074D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46. Ljudska prava i prava djece</w:t>
            </w:r>
          </w:p>
        </w:tc>
      </w:tr>
      <w:tr w:rsidR="00F03F65" w:rsidRPr="00E342BF" w:rsidTr="00E342BF">
        <w:tc>
          <w:tcPr>
            <w:tcW w:w="1717" w:type="dxa"/>
            <w:shd w:val="clear" w:color="auto" w:fill="auto"/>
          </w:tcPr>
          <w:p w:rsidR="00F03F65" w:rsidRPr="00E342B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8172" w:type="dxa"/>
            <w:gridSpan w:val="2"/>
            <w:shd w:val="clear" w:color="auto" w:fill="auto"/>
          </w:tcPr>
          <w:p w:rsidR="00F03F65" w:rsidRPr="00E342BF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E342BF" w:rsidTr="00E342BF">
        <w:tc>
          <w:tcPr>
            <w:tcW w:w="1717" w:type="dxa"/>
            <w:shd w:val="clear" w:color="auto" w:fill="auto"/>
          </w:tcPr>
          <w:p w:rsidR="00551CEF" w:rsidRPr="00E342B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E342B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E342BF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8172" w:type="dxa"/>
            <w:gridSpan w:val="2"/>
            <w:shd w:val="clear" w:color="auto" w:fill="auto"/>
          </w:tcPr>
          <w:p w:rsidR="00F03F65" w:rsidRPr="00E342BF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E342BF" w:rsidTr="00E342BF">
        <w:trPr>
          <w:trHeight w:val="588"/>
        </w:trPr>
        <w:tc>
          <w:tcPr>
            <w:tcW w:w="1717" w:type="dxa"/>
            <w:shd w:val="clear" w:color="auto" w:fill="E5B8B7"/>
          </w:tcPr>
          <w:p w:rsidR="007A34FA" w:rsidRPr="00E342B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E342BF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E342B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E342BF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6413" w:type="dxa"/>
            <w:shd w:val="clear" w:color="auto" w:fill="E5B8B7"/>
          </w:tcPr>
          <w:p w:rsidR="007A34FA" w:rsidRPr="00E342B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E342BF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E5B8B7"/>
          </w:tcPr>
          <w:p w:rsidR="007A34FA" w:rsidRPr="00E342BF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E342BF" w:rsidTr="00E342BF">
        <w:trPr>
          <w:trHeight w:val="1627"/>
        </w:trPr>
        <w:tc>
          <w:tcPr>
            <w:tcW w:w="1717" w:type="dxa"/>
            <w:shd w:val="clear" w:color="auto" w:fill="auto"/>
          </w:tcPr>
          <w:p w:rsidR="007A34FA" w:rsidRPr="00E342BF" w:rsidRDefault="0065074D" w:rsidP="0065074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A.6.1. </w:t>
            </w:r>
            <w:r w:rsidRPr="00E342BF">
              <w:rPr>
                <w:rFonts w:ascii="Barlow SK" w:hAnsi="Barlow SK" w:cs="Calibri"/>
                <w:bCs/>
                <w:sz w:val="20"/>
                <w:szCs w:val="20"/>
              </w:rPr>
              <w:t>Učenik objašnjava stvaranje suvremene hrvatske države, opisuje političko uređenje i upravno-teritorijalnu organizaciju Republike Hrvatske.</w:t>
            </w:r>
          </w:p>
          <w:p w:rsidR="0065074D" w:rsidRPr="00E342BF" w:rsidRDefault="0065074D" w:rsidP="0065074D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E342BF">
              <w:rPr>
                <w:rFonts w:ascii="Barlow SK" w:hAnsi="Barlow SK" w:cs="Calibri"/>
                <w:iCs/>
                <w:sz w:val="20"/>
                <w:szCs w:val="20"/>
              </w:rPr>
              <w:t>objašnjava vrijednosti demokracije i građanskih prava s naglaskom na prava djece</w:t>
            </w:r>
          </w:p>
          <w:p w:rsidR="00CC3F70" w:rsidRPr="00E342BF" w:rsidRDefault="00CC3F70" w:rsidP="0065074D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342BF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413" w:type="dxa"/>
            <w:shd w:val="clear" w:color="auto" w:fill="auto"/>
          </w:tcPr>
          <w:p w:rsidR="0065074D" w:rsidRPr="00E342BF" w:rsidRDefault="0065074D" w:rsidP="0065074D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 xml:space="preserve">formira 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>skupine</w:t>
            </w:r>
          </w:p>
          <w:p w:rsidR="0065074D" w:rsidRPr="00E342BF" w:rsidRDefault="0065074D" w:rsidP="0065074D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radom u skupini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odgovara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na postavljena pitanja u digitalnom alatu Mentimer</w:t>
            </w:r>
          </w:p>
          <w:p w:rsidR="0065074D" w:rsidRPr="00E342BF" w:rsidRDefault="00E342BF" w:rsidP="0065074D">
            <w:pPr>
              <w:contextualSpacing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2564765" cy="1183005"/>
                  <wp:effectExtent l="1905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765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074D" w:rsidRPr="00E342BF" w:rsidRDefault="00E342BF" w:rsidP="0065074D">
            <w:pPr>
              <w:contextualSpacing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2645410" cy="1227455"/>
                  <wp:effectExtent l="1905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410" cy="1227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074D" w:rsidRPr="00E342BF" w:rsidRDefault="0065074D" w:rsidP="0065074D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o odgovorima s naglaskom na poštivanju temeljnih ljudskih prava</w:t>
            </w:r>
          </w:p>
          <w:p w:rsidR="00D91841" w:rsidRPr="00E342BF" w:rsidRDefault="0065074D" w:rsidP="0065074D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pojam demokracija i vrijednosti demokracije s naglaskom na temeljna ljudska prava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>tekst u udžbeniku str. 112.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dokument kojim su regulirana temeljna ljudska prava te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primjere ljudskih prava</w:t>
            </w:r>
          </w:p>
          <w:p w:rsidR="0065074D" w:rsidRPr="00E342BF" w:rsidRDefault="0065074D" w:rsidP="0065074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kratkim usmenim izlaganjem predstavnik skupine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bilješke ostalim učenicima u razredu</w:t>
            </w:r>
          </w:p>
          <w:p w:rsidR="00BF39AC" w:rsidRPr="00E342BF" w:rsidRDefault="0065074D" w:rsidP="00BF39AC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kratko izlaganje učitelja/ice o zadaćama</w:t>
            </w:r>
            <w:r w:rsidR="00BF39AC"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UNICEF-a</w:t>
            </w:r>
          </w:p>
          <w:p w:rsidR="00BF39AC" w:rsidRPr="00E342BF" w:rsidRDefault="00BF39AC" w:rsidP="00BF39AC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učitelja/učiteljice na mrežnim stranicama UNICEF-a Hrvatska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pronalazi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čita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Deklaraciju o pravima djeteta i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navodi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nekoliko dječjih prava djeteta prema vlastitom izboru</w:t>
            </w:r>
          </w:p>
          <w:p w:rsidR="00BF39AC" w:rsidRPr="00E342BF" w:rsidRDefault="00BF39AC" w:rsidP="00BF39AC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0" w:history="1">
              <w:r w:rsidRPr="00E342BF">
                <w:rPr>
                  <w:rStyle w:val="Hyperlink"/>
                  <w:rFonts w:ascii="Barlow SK" w:eastAsia="Calibri" w:hAnsi="Barlow SK" w:cs="Calibri"/>
                  <w:sz w:val="20"/>
                  <w:szCs w:val="20"/>
                  <w:lang w:eastAsia="en-US"/>
                </w:rPr>
                <w:t>https://www.unicef.org/croatia/sites/unicef.org.croatia/files/2019-10/Konvencija_20o_20pravima_20djeteta_full.pdf</w:t>
              </w:r>
            </w:hyperlink>
          </w:p>
          <w:p w:rsidR="00BF39AC" w:rsidRPr="00E342BF" w:rsidRDefault="00BF39AC" w:rsidP="00BF39A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ili</w:t>
            </w:r>
          </w:p>
          <w:p w:rsidR="00BF39AC" w:rsidRPr="00E342BF" w:rsidRDefault="00BF39AC" w:rsidP="00BF39A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1" w:history="1">
              <w:r w:rsidRPr="00E342BF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https://www.unicef.org/croatia/sites/unicef.org.croatia/files/2019-11/CRC%20letak_11-19_web_FIN_1.pdf</w:t>
              </w:r>
            </w:hyperlink>
          </w:p>
          <w:p w:rsidR="00BF39AC" w:rsidRPr="00E342BF" w:rsidRDefault="00BF39AC" w:rsidP="00BF39AC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skupini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zapisuje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u bilježnicu ili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izrađuje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plakat na temu dječjih prava u digitalnom alatu Canva (Prilog 1.)</w:t>
            </w:r>
          </w:p>
          <w:p w:rsidR="0065074D" w:rsidRPr="00E342BF" w:rsidRDefault="00BF39AC" w:rsidP="00BF39AC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kratkim usmenim izlaganjem predstavnik skupine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prezentira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zaključke svoje skupine ostalim učenicima u razredu</w:t>
            </w:r>
          </w:p>
          <w:p w:rsidR="00BF39AC" w:rsidRPr="00E342BF" w:rsidRDefault="00BF39AC" w:rsidP="00BF39AC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listu za procjenu </w:t>
            </w:r>
          </w:p>
        </w:tc>
        <w:tc>
          <w:tcPr>
            <w:tcW w:w="1759" w:type="dxa"/>
            <w:shd w:val="clear" w:color="auto" w:fill="auto"/>
          </w:tcPr>
          <w:p w:rsidR="00BF39AC" w:rsidRPr="00E342BF" w:rsidRDefault="00BF39AC" w:rsidP="002D295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 -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 xml:space="preserve"> promatranje i  pitanja na satu te davanje povratnih informacija učeniku</w:t>
            </w:r>
          </w:p>
          <w:p w:rsidR="007A34FA" w:rsidRPr="00E342BF" w:rsidRDefault="00BF39AC" w:rsidP="002D2950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E342BF">
              <w:rPr>
                <w:rFonts w:ascii="Barlow SK" w:hAnsi="Barlow SK" w:cs="Calibri"/>
                <w:sz w:val="20"/>
                <w:szCs w:val="20"/>
              </w:rPr>
              <w:t>- lista za procjenu (Prilog 2.)</w:t>
            </w:r>
          </w:p>
        </w:tc>
      </w:tr>
    </w:tbl>
    <w:p w:rsidR="00F03F65" w:rsidRPr="00E342BF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E342BF" w:rsidTr="00F3682C">
        <w:tc>
          <w:tcPr>
            <w:tcW w:w="9889" w:type="dxa"/>
            <w:shd w:val="clear" w:color="auto" w:fill="auto"/>
          </w:tcPr>
          <w:p w:rsidR="00692898" w:rsidRPr="00E342BF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F39AC" w:rsidRPr="00E342BF" w:rsidRDefault="00BF39AC" w:rsidP="00BF39AC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Građanski odgoj i obrazovanje, Hrvatski jezik</w:t>
            </w:r>
          </w:p>
          <w:p w:rsidR="00BF39AC" w:rsidRPr="00E342BF" w:rsidRDefault="00BF39AC" w:rsidP="00BF39AC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A.3.2.</w:t>
            </w:r>
            <w:r w:rsidRPr="00E342BF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Uočava važnost Ustava Republike Hrvatske i drugih temeljnih dokumenata u zaštiti ljudskih prava.</w:t>
            </w:r>
          </w:p>
          <w:p w:rsidR="00BF39AC" w:rsidRPr="00E342BF" w:rsidRDefault="00BF39AC" w:rsidP="00BF39A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A.3.3.</w:t>
            </w:r>
            <w:r w:rsidRPr="00E342BF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Promiče ljudska prava.</w:t>
            </w:r>
          </w:p>
          <w:p w:rsidR="006B461C" w:rsidRPr="00E342BF" w:rsidRDefault="00BF39AC" w:rsidP="00BF39AC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E342BF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E342BF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E342BF" w:rsidTr="00F3682C">
        <w:tc>
          <w:tcPr>
            <w:tcW w:w="9889" w:type="dxa"/>
            <w:shd w:val="clear" w:color="auto" w:fill="auto"/>
          </w:tcPr>
          <w:p w:rsidR="00F03F65" w:rsidRPr="00E342BF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 xml:space="preserve">Plan </w:t>
            </w:r>
            <w:r w:rsidR="002875CD" w:rsidRPr="00E342BF">
              <w:rPr>
                <w:rFonts w:ascii="Barlow SK" w:hAnsi="Barlow SK" w:cs="Calibri"/>
                <w:b/>
                <w:sz w:val="20"/>
                <w:szCs w:val="20"/>
              </w:rPr>
              <w:t xml:space="preserve">školske </w:t>
            </w:r>
            <w:r w:rsidRPr="00E342BF">
              <w:rPr>
                <w:rFonts w:ascii="Barlow SK" w:hAnsi="Barlow SK" w:cs="Calibri"/>
                <w:b/>
                <w:sz w:val="20"/>
                <w:szCs w:val="20"/>
              </w:rPr>
              <w:t>ploče</w:t>
            </w:r>
          </w:p>
          <w:p w:rsidR="00BF39AC" w:rsidRDefault="00BF39AC" w:rsidP="00BF39AC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Ljudska prava i prava djece</w:t>
            </w:r>
          </w:p>
          <w:p w:rsidR="00E342BF" w:rsidRPr="00E342BF" w:rsidRDefault="00E342BF" w:rsidP="00BF39AC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BF39AC" w:rsidRPr="00E342BF" w:rsidRDefault="00BF39AC" w:rsidP="00E342BF">
            <w:pPr>
              <w:numPr>
                <w:ilvl w:val="0"/>
                <w:numId w:val="24"/>
              </w:numPr>
              <w:spacing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demokracija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(grčki vladavina naroda)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-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politički sustav zasnovan na jednakopravnosti građana i njihovu  sudjelovanju u izboru i kontroli vlasti</w:t>
            </w:r>
            <w:r w:rsid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građanima su osigurana građanska prava (Ustav)</w:t>
            </w:r>
          </w:p>
          <w:p w:rsidR="00BF39AC" w:rsidRPr="00E342BF" w:rsidRDefault="00BF39AC" w:rsidP="00E342BF">
            <w:pPr>
              <w:numPr>
                <w:ilvl w:val="0"/>
                <w:numId w:val="24"/>
              </w:numPr>
              <w:spacing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Ujedinjeni narodi-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temeljna zadaća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poštivanje ljudskih prava</w:t>
            </w:r>
          </w:p>
          <w:p w:rsidR="00E342BF" w:rsidRDefault="00BF39AC" w:rsidP="00E342BF">
            <w:pPr>
              <w:numPr>
                <w:ilvl w:val="0"/>
                <w:numId w:val="24"/>
              </w:num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temeljna ljudska prava utvrđena su </w:t>
            </w: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Općom deklaracijom o ljudskim pravima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pravo na život i osobnu sigurnost</w:t>
            </w:r>
          </w:p>
          <w:p w:rsidR="00E342BF" w:rsidRP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prvo na slobodu od ropstva</w:t>
            </w:r>
          </w:p>
          <w:p w:rsid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jednakost pred zakonom</w:t>
            </w:r>
          </w:p>
          <w:p w:rsid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</w:t>
            </w:r>
            <w:r w:rsid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avo na slobodu izražavanja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mišljenja</w:t>
            </w:r>
          </w:p>
          <w:p w:rsid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pravo na slobodno kretanje</w:t>
            </w:r>
          </w:p>
          <w:p w:rsid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pravo na slobodan izbor vjerske </w:t>
            </w:r>
            <w:r w:rsidR="005C7E6A"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pripadnosti</w:t>
            </w:r>
          </w:p>
          <w:p w:rsid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pravo na obrazovanje i kulturu</w:t>
            </w:r>
          </w:p>
          <w:p w:rsidR="00BF39AC" w:rsidRPr="00E342BF" w:rsidRDefault="00BF39AC" w:rsidP="00E342BF">
            <w:pPr>
              <w:spacing w:line="276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 pravo na</w:t>
            </w:r>
            <w:r w:rsidRPr="00E342BF">
              <w:rPr>
                <w:rFonts w:ascii="Barlow SK" w:eastAsia="Calibri" w:hAnsi="Barlow SK"/>
                <w:lang w:eastAsia="en-US"/>
              </w:rPr>
              <w:t xml:space="preserve"> </w:t>
            </w: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pravedne uvjete rada i slobodno vrijeme</w:t>
            </w:r>
          </w:p>
          <w:p w:rsidR="005C7E6A" w:rsidRPr="00E342BF" w:rsidRDefault="005C7E6A" w:rsidP="00E342BF">
            <w:pPr>
              <w:numPr>
                <w:ilvl w:val="0"/>
                <w:numId w:val="25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UNICEF- Konvencija o pravima djeteta</w:t>
            </w:r>
            <w:r w:rsid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="00E342BF" w:rsidRPr="00E342BF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  <w:lang w:eastAsia="en-US"/>
              </w:rPr>
              <w:t>(Prilog 1.</w:t>
            </w:r>
            <w:r w:rsidR="00E342B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)</w:t>
            </w:r>
          </w:p>
          <w:p w:rsidR="00D91841" w:rsidRPr="00E342BF" w:rsidRDefault="00D91841" w:rsidP="005C7E6A">
            <w:pPr>
              <w:spacing w:after="200" w:line="276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</w:tc>
      </w:tr>
    </w:tbl>
    <w:p w:rsidR="00F03F65" w:rsidRPr="00E342BF" w:rsidRDefault="00F03F65" w:rsidP="00F03F65">
      <w:pPr>
        <w:rPr>
          <w:rFonts w:ascii="Barlow SK" w:hAnsi="Barlow SK" w:cs="Calibri"/>
        </w:rPr>
      </w:pPr>
    </w:p>
    <w:p w:rsidR="005C7E6A" w:rsidRPr="00E342BF" w:rsidRDefault="00E342BF" w:rsidP="005C7E6A">
      <w:pPr>
        <w:rPr>
          <w:rFonts w:ascii="Barlow SK" w:hAnsi="Barlow SK" w:cs="Calibri"/>
          <w:b/>
          <w:color w:val="C00000"/>
          <w:sz w:val="20"/>
          <w:szCs w:val="20"/>
        </w:rPr>
      </w:pPr>
      <w:r>
        <w:rPr>
          <w:rFonts w:ascii="Barlow SK" w:hAnsi="Barlow SK" w:cs="Calibri"/>
          <w:b/>
          <w:color w:val="C00000"/>
          <w:sz w:val="20"/>
          <w:szCs w:val="20"/>
        </w:rPr>
        <w:br w:type="page"/>
      </w:r>
      <w:r w:rsidR="005C7E6A" w:rsidRPr="00E342BF">
        <w:rPr>
          <w:rFonts w:ascii="Barlow SK" w:hAnsi="Barlow SK" w:cs="Calibri"/>
          <w:b/>
          <w:color w:val="C00000"/>
          <w:sz w:val="20"/>
          <w:szCs w:val="20"/>
        </w:rPr>
        <w:lastRenderedPageBreak/>
        <w:t>Prilog 1. Dječja prava prema Konvenciji o pravima djeteta u digitalnom alatu Canva</w:t>
      </w:r>
    </w:p>
    <w:p w:rsidR="007B2B6F" w:rsidRPr="00E342BF" w:rsidRDefault="007B2B6F" w:rsidP="00F03F65">
      <w:pPr>
        <w:rPr>
          <w:rFonts w:ascii="Barlow SK" w:hAnsi="Barlow SK" w:cs="Calibri"/>
        </w:rPr>
      </w:pPr>
    </w:p>
    <w:p w:rsidR="009E3CF4" w:rsidRDefault="00E342BF">
      <w:pPr>
        <w:rPr>
          <w:rFonts w:ascii="Barlow SK" w:hAnsi="Barlow SK"/>
        </w:rPr>
      </w:pPr>
      <w:r w:rsidRPr="00E342BF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2" o:title=""/>
          </v:shape>
          <o:OLEObject Type="Embed" ProgID="AcroExch.Document.7" ShapeID="_x0000_i1025" DrawAspect="Icon" ObjectID="_1657172439" r:id="rId13"/>
        </w:object>
      </w:r>
    </w:p>
    <w:p w:rsidR="00E342BF" w:rsidRPr="00E342BF" w:rsidRDefault="00E342BF">
      <w:pPr>
        <w:rPr>
          <w:rFonts w:ascii="Barlow SK" w:hAnsi="Barlow SK" w:cs="Calibri"/>
        </w:rPr>
      </w:pPr>
      <w:r>
        <w:rPr>
          <w:rFonts w:ascii="Barlow SK" w:hAnsi="Barlow SK"/>
          <w:noProof/>
        </w:rPr>
        <w:drawing>
          <wp:inline distT="0" distB="0" distL="0" distR="0">
            <wp:extent cx="3067050" cy="7658100"/>
            <wp:effectExtent l="19050" t="0" r="0" b="0"/>
            <wp:docPr id="17" name="Picture 17" descr="C:\Radni\Desktop\priručnik\Ustroj Hrvatske i građanska prava osobno\Dječja pr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Radni\Desktop\priručnik\Ustroj Hrvatske i građanska prava osobno\Dječja prav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2BF" w:rsidRDefault="00E342BF" w:rsidP="005C7E6A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C7E6A" w:rsidRPr="00E342BF" w:rsidRDefault="005C7E6A" w:rsidP="005C7E6A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E342BF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2. Lista za procjenu</w:t>
      </w:r>
    </w:p>
    <w:p w:rsidR="00E342BF" w:rsidRDefault="00E342BF" w:rsidP="005C7E6A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C7E6A" w:rsidRPr="00E342BF" w:rsidRDefault="005C7E6A" w:rsidP="005C7E6A">
      <w:pPr>
        <w:spacing w:after="160" w:line="259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E342BF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Lista za procjenu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5C7E6A" w:rsidRPr="00E342BF" w:rsidTr="00E342BF">
        <w:tc>
          <w:tcPr>
            <w:tcW w:w="4878" w:type="dxa"/>
            <w:shd w:val="clear" w:color="auto" w:fill="C00000"/>
          </w:tcPr>
          <w:p w:rsidR="005C7E6A" w:rsidRPr="00E342BF" w:rsidRDefault="005C7E6A" w:rsidP="005C7E6A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5C7E6A" w:rsidRPr="00E342BF" w:rsidRDefault="005C7E6A" w:rsidP="005C7E6A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5C7E6A" w:rsidRPr="00E342BF" w:rsidRDefault="005C7E6A" w:rsidP="005C7E6A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5C7E6A" w:rsidRPr="00E342BF" w:rsidRDefault="005C7E6A" w:rsidP="005C7E6A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5C7E6A" w:rsidRPr="00E342BF" w:rsidTr="00E342BF">
        <w:tc>
          <w:tcPr>
            <w:tcW w:w="4878" w:type="dxa"/>
            <w:shd w:val="clear" w:color="auto" w:fill="FBD4B4" w:themeFill="accent6" w:themeFillTint="66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7E6A" w:rsidRPr="00E342BF" w:rsidTr="00E342BF">
        <w:tc>
          <w:tcPr>
            <w:tcW w:w="4878" w:type="dxa"/>
            <w:shd w:val="clear" w:color="auto" w:fill="FBD4B4" w:themeFill="accent6" w:themeFillTint="66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7E6A" w:rsidRPr="00E342BF" w:rsidTr="00E342BF">
        <w:tc>
          <w:tcPr>
            <w:tcW w:w="4878" w:type="dxa"/>
            <w:shd w:val="clear" w:color="auto" w:fill="FBD4B4" w:themeFill="accent6" w:themeFillTint="66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7E6A" w:rsidRPr="00E342BF" w:rsidTr="00E342BF">
        <w:tc>
          <w:tcPr>
            <w:tcW w:w="4878" w:type="dxa"/>
            <w:shd w:val="clear" w:color="auto" w:fill="FBD4B4" w:themeFill="accent6" w:themeFillTint="66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C7E6A" w:rsidRPr="00E342BF" w:rsidTr="00E342BF">
        <w:tc>
          <w:tcPr>
            <w:tcW w:w="4878" w:type="dxa"/>
            <w:shd w:val="clear" w:color="auto" w:fill="FBD4B4" w:themeFill="accent6" w:themeFillTint="66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342B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C7E6A" w:rsidRPr="00E342BF" w:rsidRDefault="005C7E6A" w:rsidP="005C7E6A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5C7E6A" w:rsidRPr="00E342BF" w:rsidRDefault="005C7E6A" w:rsidP="005C7E6A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E342BF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E342BF" w:rsidRPr="006E0D2D" w:rsidRDefault="00E342BF" w:rsidP="00E342BF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342BF" w:rsidRDefault="00E342BF" w:rsidP="00E342B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E342BF" w:rsidSect="00692898">
      <w:headerReference w:type="default" r:id="rId15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94" w:rsidRDefault="00725694" w:rsidP="008D6A58">
      <w:r>
        <w:separator/>
      </w:r>
    </w:p>
  </w:endnote>
  <w:endnote w:type="continuationSeparator" w:id="0">
    <w:p w:rsidR="00725694" w:rsidRDefault="0072569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94" w:rsidRDefault="00725694" w:rsidP="008D6A58">
      <w:r>
        <w:separator/>
      </w:r>
    </w:p>
  </w:footnote>
  <w:footnote w:type="continuationSeparator" w:id="0">
    <w:p w:rsidR="00725694" w:rsidRDefault="0072569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</w:p>
  <w:p w:rsidR="00E342BF" w:rsidRDefault="00E342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30BA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601E1"/>
    <w:multiLevelType w:val="hybridMultilevel"/>
    <w:tmpl w:val="8BFA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734C1"/>
    <w:multiLevelType w:val="hybridMultilevel"/>
    <w:tmpl w:val="AA1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1CCA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72D6D"/>
    <w:multiLevelType w:val="hybridMultilevel"/>
    <w:tmpl w:val="DB7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18"/>
  </w:num>
  <w:num w:numId="5">
    <w:abstractNumId w:val="9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4"/>
  </w:num>
  <w:num w:numId="11">
    <w:abstractNumId w:val="24"/>
  </w:num>
  <w:num w:numId="12">
    <w:abstractNumId w:val="2"/>
  </w:num>
  <w:num w:numId="13">
    <w:abstractNumId w:val="19"/>
  </w:num>
  <w:num w:numId="14">
    <w:abstractNumId w:val="6"/>
  </w:num>
  <w:num w:numId="15">
    <w:abstractNumId w:val="20"/>
  </w:num>
  <w:num w:numId="16">
    <w:abstractNumId w:val="11"/>
  </w:num>
  <w:num w:numId="17">
    <w:abstractNumId w:val="14"/>
  </w:num>
  <w:num w:numId="18">
    <w:abstractNumId w:val="7"/>
  </w:num>
  <w:num w:numId="19">
    <w:abstractNumId w:val="5"/>
  </w:num>
  <w:num w:numId="20">
    <w:abstractNumId w:val="17"/>
  </w:num>
  <w:num w:numId="21">
    <w:abstractNumId w:val="0"/>
  </w:num>
  <w:num w:numId="22">
    <w:abstractNumId w:val="3"/>
  </w:num>
  <w:num w:numId="23">
    <w:abstractNumId w:val="22"/>
  </w:num>
  <w:num w:numId="24">
    <w:abstractNumId w:val="1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D2950"/>
    <w:rsid w:val="002F6C74"/>
    <w:rsid w:val="00360856"/>
    <w:rsid w:val="004033B2"/>
    <w:rsid w:val="00407D72"/>
    <w:rsid w:val="00426554"/>
    <w:rsid w:val="004629FB"/>
    <w:rsid w:val="00501EB4"/>
    <w:rsid w:val="0053035C"/>
    <w:rsid w:val="00551CEF"/>
    <w:rsid w:val="005C7E6A"/>
    <w:rsid w:val="005D2BC5"/>
    <w:rsid w:val="005E370B"/>
    <w:rsid w:val="00643BDC"/>
    <w:rsid w:val="0065074D"/>
    <w:rsid w:val="00692898"/>
    <w:rsid w:val="006B461C"/>
    <w:rsid w:val="006E55F8"/>
    <w:rsid w:val="00725694"/>
    <w:rsid w:val="007A34FA"/>
    <w:rsid w:val="007B2B6F"/>
    <w:rsid w:val="00863635"/>
    <w:rsid w:val="008B576C"/>
    <w:rsid w:val="008D6A58"/>
    <w:rsid w:val="009A020D"/>
    <w:rsid w:val="009C3D7E"/>
    <w:rsid w:val="009E3CF4"/>
    <w:rsid w:val="009F43DD"/>
    <w:rsid w:val="00A44D87"/>
    <w:rsid w:val="00B24376"/>
    <w:rsid w:val="00BE6EC3"/>
    <w:rsid w:val="00BF39AC"/>
    <w:rsid w:val="00CB63B4"/>
    <w:rsid w:val="00CC3F70"/>
    <w:rsid w:val="00D00143"/>
    <w:rsid w:val="00D20D16"/>
    <w:rsid w:val="00D62F14"/>
    <w:rsid w:val="00D91841"/>
    <w:rsid w:val="00E342BF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F39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ef.org/croatia/sites/unicef.org.croatia/files/2019-11/CRC%20letak_11-19_web_FIN_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nicef.org/croatia/sites/unicef.org.croatia/files/2019-10/Konvencija_20o_20pravima_20djeteta_ful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287B7-E799-4003-BD5C-D58478A6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6436</CharactersWithSpaces>
  <SharedDoc>false</SharedDoc>
  <HLinks>
    <vt:vector size="12" baseType="variant">
      <vt:variant>
        <vt:i4>3932202</vt:i4>
      </vt:variant>
      <vt:variant>
        <vt:i4>9</vt:i4>
      </vt:variant>
      <vt:variant>
        <vt:i4>0</vt:i4>
      </vt:variant>
      <vt:variant>
        <vt:i4>5</vt:i4>
      </vt:variant>
      <vt:variant>
        <vt:lpwstr>https://www.unicef.org/croatia/sites/unicef.org.croatia/files/2019-11/CRC letak_11-19_web_FIN_1.pdf</vt:lpwstr>
      </vt:variant>
      <vt:variant>
        <vt:lpwstr/>
      </vt:variant>
      <vt:variant>
        <vt:i4>5373970</vt:i4>
      </vt:variant>
      <vt:variant>
        <vt:i4>6</vt:i4>
      </vt:variant>
      <vt:variant>
        <vt:i4>0</vt:i4>
      </vt:variant>
      <vt:variant>
        <vt:i4>5</vt:i4>
      </vt:variant>
      <vt:variant>
        <vt:lpwstr>https://www.unicef.org/croatia/sites/unicef.org.croatia/files/2019-10/Konvencija_20o_20pravima_20djeteta_full.pdf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2020-07-25T06:54:00Z</dcterms:created>
  <dcterms:modified xsi:type="dcterms:W3CDTF">2020-07-25T06:54:00Z</dcterms:modified>
</cp:coreProperties>
</file>